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5ABD0" w14:textId="77777777" w:rsidR="00662EEF" w:rsidRDefault="00662EEF"/>
    <w:tbl>
      <w:tblPr>
        <w:tblpPr w:leftFromText="141" w:rightFromText="141" w:vertAnchor="text" w:horzAnchor="margin" w:tblpY="21"/>
        <w:tblW w:w="9838" w:type="dxa"/>
        <w:tblLayout w:type="fixed"/>
        <w:tblLook w:val="0000" w:firstRow="0" w:lastRow="0" w:firstColumn="0" w:lastColumn="0" w:noHBand="0" w:noVBand="0"/>
      </w:tblPr>
      <w:tblGrid>
        <w:gridCol w:w="9838"/>
      </w:tblGrid>
      <w:tr w:rsidR="00662EEF" w:rsidRPr="001D3BC1" w14:paraId="010680B8" w14:textId="77777777">
        <w:trPr>
          <w:trHeight w:val="255"/>
        </w:trPr>
        <w:tc>
          <w:tcPr>
            <w:tcW w:w="9838" w:type="dxa"/>
          </w:tcPr>
          <w:p w14:paraId="7A4D42BF" w14:textId="77777777" w:rsidR="00662EEF" w:rsidRDefault="00372B6F">
            <w:pPr>
              <w:spacing w:after="0" w:line="240" w:lineRule="auto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pl-PL"/>
              </w:rPr>
              <w:t>System zamknięty do pobierania krwi</w:t>
            </w:r>
          </w:p>
        </w:tc>
      </w:tr>
    </w:tbl>
    <w:p w14:paraId="7184B289" w14:textId="77777777" w:rsidR="00662EEF" w:rsidRDefault="00662EEF">
      <w:pPr>
        <w:rPr>
          <w:rFonts w:ascii="Arial" w:hAnsi="Arial" w:cs="Arial"/>
          <w:b/>
          <w:bCs/>
          <w:sz w:val="24"/>
          <w:szCs w:val="24"/>
          <w:lang w:val="pl-PL"/>
        </w:rPr>
      </w:pPr>
    </w:p>
    <w:tbl>
      <w:tblPr>
        <w:tblW w:w="9975" w:type="dxa"/>
        <w:jc w:val="center"/>
        <w:tblLayout w:type="fixed"/>
        <w:tblLook w:val="04A0" w:firstRow="1" w:lastRow="0" w:firstColumn="1" w:lastColumn="0" w:noHBand="0" w:noVBand="1"/>
      </w:tblPr>
      <w:tblGrid>
        <w:gridCol w:w="5215"/>
        <w:gridCol w:w="4760"/>
      </w:tblGrid>
      <w:tr w:rsidR="00662EEF" w14:paraId="12E26C4E" w14:textId="77777777">
        <w:trPr>
          <w:trHeight w:val="1800"/>
          <w:jc w:val="center"/>
        </w:trPr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C22B9C" w14:textId="77777777" w:rsidR="00662EEF" w:rsidRDefault="00662EE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  <w:p w14:paraId="560FA5A9" w14:textId="77777777" w:rsidR="00662EEF" w:rsidRDefault="00662EEF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315321C2" w14:textId="77777777" w:rsidR="00662EEF" w:rsidRDefault="00372B6F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……………………………………………..</w:t>
            </w:r>
          </w:p>
          <w:p w14:paraId="5D42CF64" w14:textId="77777777" w:rsidR="00662EEF" w:rsidRDefault="00372B6F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Oznaczenie Wykonawcy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71B06D8" w14:textId="77777777" w:rsidR="00662EEF" w:rsidRDefault="00372B6F">
            <w:pPr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bookmarkStart w:id="0" w:name="_Hlk68167545"/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Opis Przedmiotu Zamówienia </w:t>
            </w:r>
            <w:r>
              <w:rPr>
                <w:rFonts w:ascii="Arial" w:hAnsi="Arial" w:cs="Arial"/>
                <w:b/>
                <w:sz w:val="20"/>
                <w:szCs w:val="20"/>
                <w:lang w:val="pl-PL"/>
              </w:rPr>
              <w:t>(OPZ)</w:t>
            </w:r>
            <w:bookmarkEnd w:id="0"/>
          </w:p>
        </w:tc>
      </w:tr>
    </w:tbl>
    <w:p w14:paraId="1361AC07" w14:textId="77777777" w:rsidR="00662EEF" w:rsidRDefault="00662EEF">
      <w:pPr>
        <w:rPr>
          <w:rFonts w:ascii="Arial" w:hAnsi="Arial" w:cs="Arial"/>
          <w:b/>
          <w:bCs/>
          <w:sz w:val="24"/>
          <w:szCs w:val="24"/>
          <w:lang w:val="pl-PL"/>
        </w:rPr>
      </w:pPr>
    </w:p>
    <w:p w14:paraId="25114B28" w14:textId="77777777" w:rsidR="00662EEF" w:rsidRDefault="00372B6F">
      <w:pPr>
        <w:pStyle w:val="Akapitzlist"/>
        <w:numPr>
          <w:ilvl w:val="0"/>
          <w:numId w:val="1"/>
        </w:numPr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Opis wymaganych parametrów technicznych i użytkowych systemu</w:t>
      </w:r>
    </w:p>
    <w:p w14:paraId="237D035E" w14:textId="77777777" w:rsidR="00662EEF" w:rsidRDefault="00662EEF">
      <w:pPr>
        <w:rPr>
          <w:rFonts w:ascii="Arial" w:hAnsi="Arial" w:cs="Arial"/>
          <w:b/>
          <w:bCs/>
          <w:sz w:val="24"/>
          <w:szCs w:val="24"/>
          <w:lang w:val="pl-PL"/>
        </w:rPr>
      </w:pPr>
    </w:p>
    <w:tbl>
      <w:tblPr>
        <w:tblW w:w="9915" w:type="dxa"/>
        <w:jc w:val="center"/>
        <w:tblLayout w:type="fixed"/>
        <w:tblLook w:val="0000" w:firstRow="0" w:lastRow="0" w:firstColumn="0" w:lastColumn="0" w:noHBand="0" w:noVBand="0"/>
      </w:tblPr>
      <w:tblGrid>
        <w:gridCol w:w="704"/>
        <w:gridCol w:w="4516"/>
        <w:gridCol w:w="2160"/>
        <w:gridCol w:w="2535"/>
      </w:tblGrid>
      <w:tr w:rsidR="00662EEF" w14:paraId="143E93F0" w14:textId="77777777" w:rsidTr="007F4F47">
        <w:trPr>
          <w:cantSplit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F6EBB8" w14:textId="77777777" w:rsidR="00662EEF" w:rsidRDefault="00372B6F">
            <w:pPr>
              <w:spacing w:after="0" w:line="240" w:lineRule="auto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b/>
                <w:bCs/>
                <w:lang w:val="pl-PL"/>
              </w:rPr>
              <w:t>Lp.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BD98A8" w14:textId="77777777" w:rsidR="00662EEF" w:rsidRPr="007F4F47" w:rsidRDefault="00372B6F">
            <w:pPr>
              <w:spacing w:after="0" w:line="240" w:lineRule="auto"/>
              <w:jc w:val="center"/>
              <w:rPr>
                <w:lang w:val="pl-PL"/>
              </w:rPr>
            </w:pPr>
            <w:r>
              <w:rPr>
                <w:rFonts w:ascii="Arial" w:hAnsi="Arial" w:cs="Arial"/>
                <w:b/>
                <w:bCs/>
                <w:lang w:val="pl-PL"/>
              </w:rPr>
              <w:t>Parametry dla systemu zamkniętego do pobierania krwi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964252" w14:textId="77777777" w:rsidR="00662EEF" w:rsidRDefault="00372B6F">
            <w:pPr>
              <w:spacing w:after="0" w:line="240" w:lineRule="auto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b/>
                <w:bCs/>
                <w:lang w:val="pl-PL"/>
              </w:rPr>
              <w:t>Wymagania Zamawiającego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AFCBD" w14:textId="77777777" w:rsidR="00662EEF" w:rsidRDefault="00372B6F">
            <w:pPr>
              <w:spacing w:after="0" w:line="240" w:lineRule="auto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b/>
                <w:bCs/>
                <w:lang w:val="pl-PL"/>
              </w:rPr>
              <w:t>Wpisać jeśli spełnia</w:t>
            </w:r>
          </w:p>
        </w:tc>
      </w:tr>
      <w:tr w:rsidR="00662EEF" w14:paraId="0EFB392A" w14:textId="77777777" w:rsidTr="007F4F47">
        <w:trPr>
          <w:cantSplit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BE1749" w14:textId="77777777" w:rsidR="00662EEF" w:rsidRDefault="00372B6F">
            <w:pPr>
              <w:spacing w:after="0" w:line="240" w:lineRule="auto"/>
              <w:rPr>
                <w:rFonts w:ascii="Arial" w:hAnsi="Arial" w:cs="Arial"/>
                <w:lang w:val="pl-PL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900EBA" w14:textId="77777777" w:rsidR="00662EEF" w:rsidRDefault="00372B6F">
            <w:pPr>
              <w:spacing w:after="0" w:line="240" w:lineRule="auto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Zamknięty system pobierania krwi musi gwarantować możliwość pobrania krwi zarówno techniką aspiracyjną jak i próżniową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91F327" w14:textId="77777777" w:rsidR="00662EEF" w:rsidRDefault="00372B6F">
            <w:pPr>
              <w:spacing w:after="0" w:line="240" w:lineRule="auto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tak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9E322" w14:textId="77777777" w:rsidR="00662EEF" w:rsidRDefault="00662EEF">
            <w:pPr>
              <w:snapToGrid w:val="0"/>
              <w:spacing w:after="0" w:line="240" w:lineRule="auto"/>
              <w:rPr>
                <w:rFonts w:ascii="Arial" w:hAnsi="Arial" w:cs="Arial"/>
                <w:lang w:val="pl-PL"/>
              </w:rPr>
            </w:pPr>
          </w:p>
        </w:tc>
      </w:tr>
      <w:tr w:rsidR="00662EEF" w14:paraId="059CCC58" w14:textId="77777777" w:rsidTr="007F4F47">
        <w:trPr>
          <w:cantSplit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CCC15F" w14:textId="77777777" w:rsidR="00662EEF" w:rsidRDefault="00372B6F">
            <w:pPr>
              <w:spacing w:after="0" w:line="240" w:lineRule="auto"/>
              <w:rPr>
                <w:rFonts w:ascii="Arial" w:hAnsi="Arial" w:cs="Arial"/>
                <w:lang w:val="pl-PL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232D6F" w14:textId="77777777" w:rsidR="00662EEF" w:rsidRDefault="00372B6F">
            <w:pPr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Zamknięty system pobierania krwi musi posiadać elementy umożliwiające  pobranie krwi na wszystkie badania z jednego wkłucia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92BF95" w14:textId="77777777" w:rsidR="00662EEF" w:rsidRDefault="00372B6F">
            <w:pPr>
              <w:spacing w:after="0" w:line="240" w:lineRule="auto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tak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CA32D" w14:textId="77777777" w:rsidR="00662EEF" w:rsidRDefault="00662EEF">
            <w:pPr>
              <w:snapToGrid w:val="0"/>
              <w:spacing w:after="0" w:line="240" w:lineRule="auto"/>
              <w:rPr>
                <w:rFonts w:ascii="Arial" w:hAnsi="Arial" w:cs="Arial"/>
                <w:lang w:val="pl-PL"/>
              </w:rPr>
            </w:pPr>
          </w:p>
        </w:tc>
      </w:tr>
      <w:tr w:rsidR="00662EEF" w14:paraId="69678009" w14:textId="77777777" w:rsidTr="007F4F47">
        <w:trPr>
          <w:cantSplit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57FB05" w14:textId="77777777" w:rsidR="00662EEF" w:rsidRDefault="00372B6F">
            <w:pPr>
              <w:spacing w:after="0" w:line="240" w:lineRule="auto"/>
              <w:rPr>
                <w:rFonts w:ascii="Arial" w:hAnsi="Arial" w:cs="Arial"/>
                <w:lang w:val="pl-PL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45F1B8" w14:textId="77777777" w:rsidR="00662EEF" w:rsidRDefault="00372B6F">
            <w:pPr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Probówko-strzykawki plastykowe muszą być zamykane korkiem eliminującym efekt aerozolowy</w:t>
            </w:r>
            <w:r>
              <w:rPr>
                <w:rFonts w:ascii="Arial" w:hAnsi="Arial" w:cs="Arial"/>
                <w:color w:val="000000" w:themeColor="text1"/>
                <w:lang w:val="pl-PL"/>
              </w:rPr>
              <w:t>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56DFE7" w14:textId="77777777" w:rsidR="00662EEF" w:rsidRDefault="00372B6F">
            <w:pPr>
              <w:spacing w:after="0" w:line="240" w:lineRule="auto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tak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8ACBC" w14:textId="77777777" w:rsidR="00662EEF" w:rsidRDefault="00662EEF">
            <w:pPr>
              <w:snapToGrid w:val="0"/>
              <w:spacing w:after="0" w:line="240" w:lineRule="auto"/>
              <w:rPr>
                <w:rFonts w:ascii="Arial" w:hAnsi="Arial" w:cs="Arial"/>
                <w:lang w:val="pl-PL"/>
              </w:rPr>
            </w:pPr>
          </w:p>
        </w:tc>
      </w:tr>
      <w:tr w:rsidR="00662EEF" w14:paraId="615BD206" w14:textId="77777777" w:rsidTr="007F4F47">
        <w:trPr>
          <w:cantSplit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A7CE02" w14:textId="77777777" w:rsidR="00662EEF" w:rsidRDefault="00372B6F">
            <w:pPr>
              <w:spacing w:after="0" w:line="240" w:lineRule="auto"/>
              <w:rPr>
                <w:rFonts w:ascii="Arial" w:hAnsi="Arial" w:cs="Arial"/>
                <w:lang w:val="pl-PL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4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96FC6B" w14:textId="77777777" w:rsidR="00662EEF" w:rsidRDefault="00372B6F">
            <w:pPr>
              <w:spacing w:after="0" w:line="240" w:lineRule="auto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Wszystkie probówko-strzykawki muszą być oklejone etykietami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5E589B" w14:textId="77777777" w:rsidR="00662EEF" w:rsidRDefault="00372B6F">
            <w:pPr>
              <w:spacing w:after="0" w:line="240" w:lineRule="auto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tak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A13F1" w14:textId="77777777" w:rsidR="00662EEF" w:rsidRDefault="00662EEF">
            <w:pPr>
              <w:snapToGrid w:val="0"/>
              <w:spacing w:after="0" w:line="240" w:lineRule="auto"/>
              <w:rPr>
                <w:rFonts w:ascii="Arial" w:hAnsi="Arial" w:cs="Arial"/>
                <w:lang w:val="pl-PL"/>
              </w:rPr>
            </w:pPr>
          </w:p>
        </w:tc>
      </w:tr>
      <w:tr w:rsidR="00662EEF" w14:paraId="58C92805" w14:textId="77777777" w:rsidTr="007F4F47">
        <w:trPr>
          <w:cantSplit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952957" w14:textId="77777777" w:rsidR="00662EEF" w:rsidRDefault="00372B6F">
            <w:pPr>
              <w:spacing w:after="0" w:line="240" w:lineRule="auto"/>
              <w:rPr>
                <w:rFonts w:ascii="Arial" w:hAnsi="Arial" w:cs="Arial"/>
                <w:lang w:val="pl-PL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5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5FBD6E" w14:textId="77777777" w:rsidR="00662EEF" w:rsidRDefault="00372B6F">
            <w:pPr>
              <w:rPr>
                <w:rFonts w:ascii="Arial" w:hAnsi="Arial" w:cs="Arial"/>
                <w:lang w:val="pl-PL"/>
              </w:rPr>
            </w:pPr>
            <w:bookmarkStart w:id="1" w:name="_Hlk227324146"/>
            <w:r>
              <w:rPr>
                <w:rFonts w:ascii="Arial" w:hAnsi="Arial" w:cs="Arial"/>
                <w:lang w:val="pl-PL"/>
              </w:rPr>
              <w:t>Probówko-strzykawki do surowicy muszą zapewnić pozyskanie materiału w ciągu 20-30 minut</w:t>
            </w:r>
            <w:bookmarkEnd w:id="1"/>
            <w:r>
              <w:rPr>
                <w:rFonts w:ascii="Arial" w:hAnsi="Arial" w:cs="Arial"/>
                <w:lang w:val="pl-PL"/>
              </w:rPr>
              <w:t xml:space="preserve">. Spełnienie tego wymogu należy potwierdzić stosownym </w:t>
            </w:r>
            <w:bookmarkStart w:id="2" w:name="_Hlk227324105"/>
            <w:r>
              <w:rPr>
                <w:rFonts w:ascii="Arial" w:hAnsi="Arial" w:cs="Arial"/>
                <w:lang w:val="pl-PL"/>
              </w:rPr>
              <w:t>oświadczeniem producenta sprzętu</w:t>
            </w:r>
            <w:r>
              <w:rPr>
                <w:rFonts w:ascii="Arial" w:hAnsi="Arial" w:cs="Arial"/>
                <w:color w:val="000000" w:themeColor="text1"/>
                <w:lang w:val="pl-PL"/>
              </w:rPr>
              <w:t>.</w:t>
            </w:r>
            <w:bookmarkEnd w:id="2"/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F30218" w14:textId="77777777" w:rsidR="00662EEF" w:rsidRDefault="00372B6F">
            <w:pPr>
              <w:spacing w:after="0" w:line="240" w:lineRule="auto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tak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44A75" w14:textId="77777777" w:rsidR="00662EEF" w:rsidRDefault="00662EEF">
            <w:pPr>
              <w:snapToGrid w:val="0"/>
              <w:spacing w:after="0" w:line="240" w:lineRule="auto"/>
              <w:rPr>
                <w:rFonts w:ascii="Arial" w:hAnsi="Arial" w:cs="Arial"/>
                <w:lang w:val="pl-PL"/>
              </w:rPr>
            </w:pPr>
          </w:p>
        </w:tc>
      </w:tr>
      <w:tr w:rsidR="00662EEF" w14:paraId="42B20FD7" w14:textId="77777777" w:rsidTr="007F4F47">
        <w:trPr>
          <w:cantSplit/>
          <w:trHeight w:val="208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112687" w14:textId="77777777" w:rsidR="00662EEF" w:rsidRDefault="00372B6F">
            <w:pPr>
              <w:spacing w:after="0" w:line="240" w:lineRule="auto"/>
              <w:rPr>
                <w:rFonts w:ascii="Arial" w:hAnsi="Arial" w:cs="Arial"/>
                <w:lang w:val="pl-PL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6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FFD34D" w14:textId="77777777" w:rsidR="00662EEF" w:rsidRDefault="00372B6F">
            <w:pPr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Igły systemowe, łączniki oraz igły typu ,,motylek” muszą być sterylne, pakowane pojedynczo i gotowe do użycia bez konieczności łączenia różnych elementów składowych (dot. igieł systemowych i igieł typu ,,motylek”).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59E4AC" w14:textId="77777777" w:rsidR="00662EEF" w:rsidRDefault="00372B6F">
            <w:pPr>
              <w:spacing w:after="0" w:line="240" w:lineRule="auto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tak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68110" w14:textId="77777777" w:rsidR="00662EEF" w:rsidRDefault="00662EEF">
            <w:pPr>
              <w:snapToGrid w:val="0"/>
              <w:spacing w:after="0" w:line="240" w:lineRule="auto"/>
              <w:rPr>
                <w:rFonts w:ascii="Arial" w:hAnsi="Arial" w:cs="Arial"/>
                <w:lang w:val="pl-PL"/>
              </w:rPr>
            </w:pPr>
          </w:p>
        </w:tc>
      </w:tr>
      <w:tr w:rsidR="00662EEF" w14:paraId="6D7E6E9B" w14:textId="77777777" w:rsidTr="007F4F47">
        <w:trPr>
          <w:cantSplit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167A74" w14:textId="77777777" w:rsidR="00662EEF" w:rsidRDefault="00372B6F">
            <w:pPr>
              <w:spacing w:after="0" w:line="240" w:lineRule="auto"/>
              <w:rPr>
                <w:rFonts w:ascii="Arial" w:hAnsi="Arial" w:cs="Arial"/>
                <w:lang w:val="pl-PL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7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649BB1" w14:textId="77777777" w:rsidR="00662EEF" w:rsidRDefault="00372B6F">
            <w:pPr>
              <w:spacing w:after="0" w:line="240" w:lineRule="auto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Możliwość wkłucia pod dowolnym kątem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B5B031" w14:textId="77777777" w:rsidR="00662EEF" w:rsidRDefault="00372B6F">
            <w:pPr>
              <w:spacing w:after="0" w:line="240" w:lineRule="auto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tak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507F0" w14:textId="77777777" w:rsidR="00662EEF" w:rsidRDefault="00662EEF">
            <w:pPr>
              <w:snapToGrid w:val="0"/>
              <w:spacing w:after="0" w:line="240" w:lineRule="auto"/>
              <w:rPr>
                <w:rFonts w:ascii="Arial" w:hAnsi="Arial" w:cs="Arial"/>
                <w:lang w:val="pl-PL"/>
              </w:rPr>
            </w:pPr>
          </w:p>
        </w:tc>
      </w:tr>
      <w:tr w:rsidR="00662EEF" w14:paraId="0457BCB1" w14:textId="77777777" w:rsidTr="007F4F47">
        <w:trPr>
          <w:cantSplit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662A25" w14:textId="77777777" w:rsidR="00662EEF" w:rsidRDefault="00372B6F">
            <w:pPr>
              <w:spacing w:after="0" w:line="240" w:lineRule="auto"/>
              <w:rPr>
                <w:rFonts w:ascii="Arial" w:hAnsi="Arial" w:cs="Arial"/>
                <w:lang w:val="pl-PL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pl-PL"/>
              </w:rPr>
              <w:lastRenderedPageBreak/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8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6B8E68" w14:textId="77777777" w:rsidR="00662EEF" w:rsidRDefault="00372B6F">
            <w:pPr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Wszystkie elementy systemu zamkniętego są ze sobą kompatybilne. Jeżeli produkty pochodzą od różnych producentów, Wykonawca posiada oświadczenia tych producentów o kompatybilności poszczególnych elementów systemu</w:t>
            </w:r>
            <w:r>
              <w:rPr>
                <w:rStyle w:val="Odwoanieprzypisudolnego"/>
                <w:rFonts w:ascii="Arial" w:hAnsi="Arial" w:cs="Arial"/>
                <w:lang w:val="pl-PL"/>
              </w:rPr>
              <w:footnoteReference w:id="1"/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42F1C4" w14:textId="77777777" w:rsidR="00662EEF" w:rsidRDefault="00372B6F">
            <w:pPr>
              <w:spacing w:after="0" w:line="240" w:lineRule="auto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tak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1B8B4" w14:textId="77777777" w:rsidR="00662EEF" w:rsidRDefault="00662EEF">
            <w:pPr>
              <w:snapToGrid w:val="0"/>
              <w:spacing w:after="0" w:line="240" w:lineRule="auto"/>
              <w:rPr>
                <w:rFonts w:ascii="Arial" w:hAnsi="Arial" w:cs="Arial"/>
                <w:lang w:val="pl-PL"/>
              </w:rPr>
            </w:pPr>
          </w:p>
        </w:tc>
      </w:tr>
      <w:tr w:rsidR="00662EEF" w14:paraId="0671B3D5" w14:textId="77777777" w:rsidTr="007F4F47">
        <w:trPr>
          <w:cantSplit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EE89F9" w14:textId="7B80058C" w:rsidR="00662EEF" w:rsidRDefault="007F4F47">
            <w:pPr>
              <w:spacing w:after="0" w:line="240" w:lineRule="auto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9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2FEDB9" w14:textId="1AC9AC4A" w:rsidR="00662EEF" w:rsidRDefault="00372B6F">
            <w:pPr>
              <w:rPr>
                <w:rFonts w:ascii="Arial" w:hAnsi="Arial" w:cs="Arial"/>
                <w:lang w:val="pl-PL"/>
              </w:rPr>
            </w:pPr>
            <w:bookmarkStart w:id="3" w:name="_Hlk34301327"/>
            <w:r>
              <w:rPr>
                <w:rFonts w:ascii="Arial" w:hAnsi="Arial" w:cs="Arial"/>
                <w:lang w:val="pl-PL"/>
              </w:rPr>
              <w:t xml:space="preserve">Wykonawca posiada </w:t>
            </w:r>
            <w:bookmarkStart w:id="4" w:name="_Hlk227323935"/>
            <w:r>
              <w:rPr>
                <w:rFonts w:ascii="Arial" w:hAnsi="Arial" w:cs="Arial"/>
                <w:lang w:val="pl-PL"/>
              </w:rPr>
              <w:t xml:space="preserve">potwierdzenie producenta , że probówki do małopłytkowości rzekomej, nadają się w pełni do badania trombocytów przy </w:t>
            </w:r>
            <w:proofErr w:type="spellStart"/>
            <w:r>
              <w:rPr>
                <w:rFonts w:ascii="Arial" w:hAnsi="Arial" w:cs="Arial"/>
                <w:lang w:val="pl-PL"/>
              </w:rPr>
              <w:t>pseudotrombocytopenii</w:t>
            </w:r>
            <w:proofErr w:type="spellEnd"/>
            <w:r>
              <w:rPr>
                <w:rFonts w:ascii="Arial" w:hAnsi="Arial" w:cs="Arial"/>
                <w:lang w:val="pl-PL"/>
              </w:rPr>
              <w:t xml:space="preserve"> indukowanej EDTA. </w:t>
            </w:r>
            <w:bookmarkEnd w:id="3"/>
            <w:r>
              <w:rPr>
                <w:rFonts w:ascii="Arial" w:hAnsi="Arial" w:cs="Arial"/>
                <w:lang w:val="pl-PL"/>
              </w:rPr>
              <w:t>Metoda niewymagająca żadnych przeliczeń</w:t>
            </w:r>
            <w:bookmarkEnd w:id="4"/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BFAAFF" w14:textId="77777777" w:rsidR="00662EEF" w:rsidRDefault="00372B6F">
            <w:pPr>
              <w:spacing w:after="0" w:line="240" w:lineRule="auto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tak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FDBD8" w14:textId="77777777" w:rsidR="00662EEF" w:rsidRDefault="00662EEF">
            <w:pPr>
              <w:snapToGrid w:val="0"/>
              <w:spacing w:after="0" w:line="240" w:lineRule="auto"/>
              <w:rPr>
                <w:rFonts w:ascii="Arial" w:hAnsi="Arial" w:cs="Arial"/>
                <w:lang w:val="pl-PL"/>
              </w:rPr>
            </w:pPr>
          </w:p>
        </w:tc>
      </w:tr>
    </w:tbl>
    <w:p w14:paraId="530C94FF" w14:textId="77777777" w:rsidR="00662EEF" w:rsidRDefault="00662EEF">
      <w:pPr>
        <w:pStyle w:val="Akapitzlist1"/>
        <w:ind w:left="0"/>
        <w:rPr>
          <w:rFonts w:ascii="Arial" w:hAnsi="Arial" w:cs="Arial"/>
          <w:b/>
          <w:bCs/>
          <w:sz w:val="20"/>
          <w:szCs w:val="20"/>
          <w:lang w:val="pl-PL"/>
        </w:rPr>
      </w:pPr>
    </w:p>
    <w:p w14:paraId="24BCD155" w14:textId="77777777" w:rsidR="00662EEF" w:rsidRDefault="00372B6F">
      <w:pPr>
        <w:pStyle w:val="Akapitzlist"/>
        <w:numPr>
          <w:ilvl w:val="0"/>
          <w:numId w:val="1"/>
        </w:numPr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Oceniane parametry techniczne i użytkowe systemu.</w:t>
      </w:r>
    </w:p>
    <w:p w14:paraId="7AB7636C" w14:textId="77777777" w:rsidR="00662EEF" w:rsidRDefault="00662EEF">
      <w:pPr>
        <w:pStyle w:val="Akapitzlist"/>
        <w:rPr>
          <w:rFonts w:ascii="Arial" w:hAnsi="Arial" w:cs="Arial"/>
          <w:sz w:val="24"/>
          <w:szCs w:val="24"/>
          <w:lang w:val="pl-PL"/>
        </w:rPr>
      </w:pPr>
    </w:p>
    <w:tbl>
      <w:tblPr>
        <w:tblW w:w="991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0"/>
        <w:gridCol w:w="4665"/>
        <w:gridCol w:w="2145"/>
        <w:gridCol w:w="2535"/>
      </w:tblGrid>
      <w:tr w:rsidR="00662EEF" w14:paraId="200DBA04" w14:textId="77777777">
        <w:trPr>
          <w:jc w:val="center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86E1341" w14:textId="77777777" w:rsidR="00662EEF" w:rsidRDefault="00372B6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bCs/>
                <w:lang w:val="pl-PL"/>
              </w:rPr>
              <w:t>L.p.</w:t>
            </w:r>
          </w:p>
        </w:tc>
        <w:tc>
          <w:tcPr>
            <w:tcW w:w="4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1E5898A" w14:textId="77777777" w:rsidR="00662EEF" w:rsidRPr="007F4F47" w:rsidRDefault="00372B6F">
            <w:pPr>
              <w:spacing w:after="0" w:line="240" w:lineRule="auto"/>
              <w:jc w:val="center"/>
              <w:rPr>
                <w:lang w:val="pl-PL"/>
              </w:rPr>
            </w:pPr>
            <w:r>
              <w:rPr>
                <w:rFonts w:ascii="Arial" w:hAnsi="Arial" w:cs="Arial"/>
                <w:b/>
                <w:bCs/>
                <w:lang w:val="pl-PL"/>
              </w:rPr>
              <w:t>Oceniane parametry merytoryczne systemu zamkniętego do pobierania krwi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DDA66AC" w14:textId="77777777" w:rsidR="00662EEF" w:rsidRDefault="00372B6F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b/>
                <w:bCs/>
                <w:lang w:val="pl-PL"/>
              </w:rPr>
              <w:t>Oferowane</w:t>
            </w:r>
          </w:p>
          <w:p w14:paraId="7EA1B1C4" w14:textId="77777777" w:rsidR="00662EEF" w:rsidRDefault="00372B6F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b/>
                <w:bCs/>
                <w:lang w:val="pl-PL"/>
              </w:rPr>
              <w:t>tak /nie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DB1E1" w14:textId="77777777" w:rsidR="00662EEF" w:rsidRDefault="00372B6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bCs/>
                <w:lang w:val="pl-PL"/>
              </w:rPr>
              <w:t>Sposób oceny</w:t>
            </w:r>
          </w:p>
        </w:tc>
      </w:tr>
      <w:tr w:rsidR="00662EEF" w14:paraId="135029AE" w14:textId="77777777">
        <w:trPr>
          <w:jc w:val="center"/>
        </w:trPr>
        <w:tc>
          <w:tcPr>
            <w:tcW w:w="570" w:type="dxa"/>
            <w:tcBorders>
              <w:left w:val="single" w:sz="2" w:space="0" w:color="000000"/>
              <w:bottom w:val="single" w:sz="4" w:space="0" w:color="000000"/>
            </w:tcBorders>
            <w:vAlign w:val="center"/>
          </w:tcPr>
          <w:p w14:paraId="49A5E48C" w14:textId="77777777" w:rsidR="00662EEF" w:rsidRDefault="00372B6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pl-PL"/>
              </w:rPr>
              <w:t>1.</w:t>
            </w:r>
          </w:p>
        </w:tc>
        <w:tc>
          <w:tcPr>
            <w:tcW w:w="4665" w:type="dxa"/>
            <w:tcBorders>
              <w:left w:val="single" w:sz="2" w:space="0" w:color="000000"/>
              <w:bottom w:val="single" w:sz="4" w:space="0" w:color="000000"/>
            </w:tcBorders>
            <w:vAlign w:val="center"/>
          </w:tcPr>
          <w:p w14:paraId="7C3DB86E" w14:textId="77777777" w:rsidR="00662EEF" w:rsidRDefault="00372B6F">
            <w:pPr>
              <w:spacing w:after="0" w:line="240" w:lineRule="auto"/>
              <w:rPr>
                <w:rFonts w:ascii="Arial" w:eastAsia="Arial" w:hAnsi="Arial" w:cs="Arial"/>
                <w:lang w:val="pl-PL"/>
              </w:rPr>
            </w:pPr>
            <w:r>
              <w:rPr>
                <w:rFonts w:ascii="Arial" w:eastAsia="Arial" w:hAnsi="Arial" w:cs="Arial"/>
                <w:lang w:val="pl-PL"/>
              </w:rPr>
              <w:t>Probówki zamykane korkiem dwugwintowym</w:t>
            </w:r>
          </w:p>
        </w:tc>
        <w:tc>
          <w:tcPr>
            <w:tcW w:w="2145" w:type="dxa"/>
            <w:tcBorders>
              <w:left w:val="single" w:sz="2" w:space="0" w:color="000000"/>
              <w:bottom w:val="single" w:sz="4" w:space="0" w:color="000000"/>
            </w:tcBorders>
            <w:vAlign w:val="center"/>
          </w:tcPr>
          <w:p w14:paraId="66D9518A" w14:textId="77777777" w:rsidR="00662EEF" w:rsidRDefault="00662EEF">
            <w:pPr>
              <w:spacing w:after="0" w:line="240" w:lineRule="auto"/>
              <w:rPr>
                <w:rFonts w:ascii="Arial" w:eastAsia="Arial" w:hAnsi="Arial" w:cs="Arial"/>
                <w:lang w:val="pl-PL"/>
              </w:rPr>
            </w:pPr>
          </w:p>
        </w:tc>
        <w:tc>
          <w:tcPr>
            <w:tcW w:w="253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14:paraId="3A1A0575" w14:textId="77777777" w:rsidR="00662EEF" w:rsidRDefault="00372B6F">
            <w:pPr>
              <w:spacing w:after="0" w:line="240" w:lineRule="auto"/>
              <w:rPr>
                <w:rFonts w:ascii="Arial" w:eastAsia="Arial" w:hAnsi="Arial" w:cs="Arial"/>
                <w:lang w:val="pl-PL"/>
              </w:rPr>
            </w:pPr>
            <w:r>
              <w:rPr>
                <w:rFonts w:ascii="Arial" w:eastAsia="Arial" w:hAnsi="Arial" w:cs="Arial"/>
                <w:lang w:val="pl-PL"/>
              </w:rPr>
              <w:t>tak -20 pkt, nie – 0 pkt</w:t>
            </w:r>
          </w:p>
        </w:tc>
      </w:tr>
      <w:tr w:rsidR="00662EEF" w14:paraId="6698668A" w14:textId="77777777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BB954" w14:textId="77777777" w:rsidR="00662EEF" w:rsidRDefault="00372B6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pl-PL"/>
              </w:rPr>
              <w:t>2.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17913" w14:textId="77777777" w:rsidR="00662EEF" w:rsidRDefault="00372B6F">
            <w:pPr>
              <w:spacing w:after="0" w:line="240" w:lineRule="auto"/>
              <w:rPr>
                <w:rFonts w:ascii="Arial" w:eastAsia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Probówki pediatryczne do surowicy zapewniające wysoki słup surowicy po odwirowaniu (min.1,0 cm)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E922A" w14:textId="77777777" w:rsidR="00662EEF" w:rsidRDefault="00662EEF">
            <w:pPr>
              <w:spacing w:after="0" w:line="240" w:lineRule="auto"/>
              <w:rPr>
                <w:rFonts w:ascii="Arial" w:eastAsia="Arial" w:hAnsi="Arial" w:cs="Arial"/>
                <w:lang w:val="pl-PL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A1AF1" w14:textId="77777777" w:rsidR="00662EEF" w:rsidRDefault="00372B6F">
            <w:pPr>
              <w:spacing w:after="0" w:line="240" w:lineRule="auto"/>
              <w:rPr>
                <w:rFonts w:ascii="Arial" w:eastAsia="Arial" w:hAnsi="Arial" w:cs="Arial"/>
                <w:lang w:val="pl-PL"/>
              </w:rPr>
            </w:pPr>
            <w:r>
              <w:rPr>
                <w:rFonts w:ascii="Arial" w:eastAsia="Arial" w:hAnsi="Arial" w:cs="Arial"/>
                <w:lang w:val="pl-PL"/>
              </w:rPr>
              <w:t>tak -20 pkt, nie – 0 pkt</w:t>
            </w:r>
          </w:p>
        </w:tc>
      </w:tr>
    </w:tbl>
    <w:p w14:paraId="7FA2B7E9" w14:textId="77777777" w:rsidR="00662EEF" w:rsidRDefault="00372B6F">
      <w:pPr>
        <w:spacing w:before="113" w:after="113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Brak wskazania opcji zostanie potraktowany jako stwierdzenie, że parametry nie są spełnione.</w:t>
      </w:r>
    </w:p>
    <w:p w14:paraId="2076688C" w14:textId="77777777" w:rsidR="00662EEF" w:rsidRDefault="00372B6F">
      <w:pPr>
        <w:pStyle w:val="Akapitzlist"/>
        <w:numPr>
          <w:ilvl w:val="0"/>
          <w:numId w:val="1"/>
        </w:numPr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Termin ważności wyrobów dla opakowania zamkniętego i otwartego musi być taki sam, nie krótszy niż 6 miesięcy od daty dostawy.</w:t>
      </w:r>
    </w:p>
    <w:p w14:paraId="799582EB" w14:textId="77777777" w:rsidR="00662EEF" w:rsidRDefault="00662EEF">
      <w:pPr>
        <w:pStyle w:val="Zawartotabeli"/>
        <w:jc w:val="center"/>
        <w:rPr>
          <w:rFonts w:ascii="Arial" w:hAnsi="Arial" w:cs="Arial"/>
          <w:sz w:val="24"/>
          <w:szCs w:val="24"/>
          <w:lang w:val="pl-PL"/>
        </w:rPr>
      </w:pPr>
    </w:p>
    <w:p w14:paraId="77CC7D2F" w14:textId="77777777" w:rsidR="00662EEF" w:rsidRDefault="00662EEF">
      <w:pPr>
        <w:pStyle w:val="Zawartotabeli"/>
        <w:jc w:val="center"/>
        <w:rPr>
          <w:rFonts w:ascii="Arial" w:hAnsi="Arial" w:cs="Arial"/>
          <w:sz w:val="24"/>
          <w:szCs w:val="24"/>
          <w:lang w:val="pl-PL"/>
        </w:rPr>
      </w:pPr>
    </w:p>
    <w:p w14:paraId="7AEB722D" w14:textId="77777777" w:rsidR="00662EEF" w:rsidRDefault="00662EEF">
      <w:pPr>
        <w:pStyle w:val="Zawartotabeli"/>
        <w:jc w:val="center"/>
        <w:rPr>
          <w:rFonts w:ascii="Arial" w:hAnsi="Arial" w:cs="Arial"/>
          <w:sz w:val="24"/>
          <w:szCs w:val="24"/>
          <w:lang w:val="pl-PL"/>
        </w:rPr>
      </w:pPr>
    </w:p>
    <w:p w14:paraId="35881D29" w14:textId="77777777" w:rsidR="00662EEF" w:rsidRDefault="00372B6F">
      <w:pPr>
        <w:pStyle w:val="Normalny2"/>
        <w:widowControl w:val="0"/>
        <w:ind w:left="72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........................</w:t>
      </w:r>
      <w:r>
        <w:rPr>
          <w:rFonts w:ascii="Arial" w:eastAsia="Arial" w:hAnsi="Arial" w:cs="Arial"/>
          <w:color w:val="000000"/>
          <w:sz w:val="22"/>
          <w:szCs w:val="22"/>
        </w:rPr>
        <w:tab/>
        <w:t xml:space="preserve">                              ….............................................</w:t>
      </w:r>
    </w:p>
    <w:p w14:paraId="41D38EA1" w14:textId="77777777" w:rsidR="00662EEF" w:rsidRDefault="00372B6F">
      <w:pPr>
        <w:pStyle w:val="Normalny2"/>
        <w:widowControl w:val="0"/>
        <w:tabs>
          <w:tab w:val="left" w:pos="5954"/>
        </w:tabs>
        <w:ind w:left="72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(miejsce i data)                                </w:t>
      </w:r>
      <w:r>
        <w:rPr>
          <w:rFonts w:ascii="Arial" w:hAnsi="Arial" w:cs="Arial"/>
          <w:i/>
          <w:sz w:val="22"/>
          <w:szCs w:val="22"/>
        </w:rPr>
        <w:t>(osoba uprawniona do reprezentacji Wykonawcy)</w:t>
      </w:r>
    </w:p>
    <w:sectPr w:rsidR="00662EEF">
      <w:headerReference w:type="default" r:id="rId7"/>
      <w:headerReference w:type="first" r:id="rId8"/>
      <w:pgSz w:w="12240" w:h="15840"/>
      <w:pgMar w:top="852" w:right="1134" w:bottom="568" w:left="1134" w:header="567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6A961" w14:textId="77777777" w:rsidR="004A7517" w:rsidRDefault="004A7517">
      <w:pPr>
        <w:spacing w:after="0" w:line="240" w:lineRule="auto"/>
      </w:pPr>
      <w:r>
        <w:separator/>
      </w:r>
    </w:p>
  </w:endnote>
  <w:endnote w:type="continuationSeparator" w:id="0">
    <w:p w14:paraId="2CB0C792" w14:textId="77777777" w:rsidR="004A7517" w:rsidRDefault="004A7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82BBA" w14:textId="77777777" w:rsidR="004A7517" w:rsidRDefault="004A7517">
      <w:pPr>
        <w:rPr>
          <w:sz w:val="12"/>
        </w:rPr>
      </w:pPr>
      <w:r>
        <w:separator/>
      </w:r>
    </w:p>
  </w:footnote>
  <w:footnote w:type="continuationSeparator" w:id="0">
    <w:p w14:paraId="16B712C0" w14:textId="77777777" w:rsidR="004A7517" w:rsidRDefault="004A7517">
      <w:pPr>
        <w:rPr>
          <w:sz w:val="12"/>
        </w:rPr>
      </w:pPr>
      <w:r>
        <w:continuationSeparator/>
      </w:r>
    </w:p>
  </w:footnote>
  <w:footnote w:id="1">
    <w:p w14:paraId="2879D555" w14:textId="77777777" w:rsidR="00662EEF" w:rsidRDefault="00372B6F">
      <w:pPr>
        <w:pStyle w:val="Tekstprzypisudolnego"/>
        <w:rPr>
          <w:lang w:val="pl-PL"/>
        </w:rPr>
      </w:pPr>
      <w:r>
        <w:rPr>
          <w:rStyle w:val="Znakiprzypiswdolnych"/>
        </w:rPr>
        <w:footnoteRef/>
      </w:r>
      <w:r>
        <w:rPr>
          <w:lang w:val="pl-PL"/>
        </w:rPr>
        <w:t xml:space="preserve"> </w:t>
      </w:r>
      <w:r>
        <w:rPr>
          <w:rFonts w:ascii="Arial" w:hAnsi="Arial" w:cs="Arial"/>
          <w:lang w:val="pl-PL"/>
        </w:rPr>
        <w:t>Zamawiający preferuje pochodzenie produktów od jednego producenta, co nie jest jednak przedmiotem oceny.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9DEB2" w14:textId="77777777" w:rsidR="00662EEF" w:rsidRDefault="00372B6F">
    <w:pPr>
      <w:pStyle w:val="Nagwek"/>
      <w:spacing w:after="0" w:line="240" w:lineRule="auto"/>
      <w:jc w:val="right"/>
      <w:rPr>
        <w:lang w:val="pl-PL"/>
      </w:rPr>
    </w:pPr>
    <w:r>
      <w:rPr>
        <w:lang w:val="pl-PL"/>
      </w:rPr>
      <w:t>Załącznik nr 2 do SWZ</w:t>
    </w:r>
  </w:p>
  <w:p w14:paraId="33115C89" w14:textId="68430ECF" w:rsidR="00662EEF" w:rsidRDefault="00372B6F">
    <w:pPr>
      <w:pStyle w:val="Nagwek"/>
      <w:spacing w:after="0" w:line="240" w:lineRule="auto"/>
      <w:jc w:val="right"/>
      <w:rPr>
        <w:lang w:val="pl-PL"/>
      </w:rPr>
    </w:pPr>
    <w:r>
      <w:rPr>
        <w:lang w:val="pl-PL"/>
      </w:rPr>
      <w:t xml:space="preserve">Sprawa nr 2/TP/D/2026 </w:t>
    </w:r>
  </w:p>
  <w:p w14:paraId="3C17AFA3" w14:textId="77777777" w:rsidR="00662EEF" w:rsidRDefault="00662EEF">
    <w:pPr>
      <w:pStyle w:val="Nagwek"/>
      <w:spacing w:after="0" w:line="240" w:lineRule="auto"/>
      <w:jc w:val="right"/>
      <w:rPr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FB418" w14:textId="77777777" w:rsidR="00662EEF" w:rsidRDefault="00372B6F">
    <w:pPr>
      <w:pStyle w:val="Nagwek"/>
      <w:spacing w:after="0" w:line="240" w:lineRule="auto"/>
      <w:jc w:val="right"/>
      <w:rPr>
        <w:lang w:val="pl-PL"/>
      </w:rPr>
    </w:pPr>
    <w:r>
      <w:rPr>
        <w:lang w:val="pl-PL"/>
      </w:rPr>
      <w:t>Załącznik nr 2 do SWZ</w:t>
    </w:r>
  </w:p>
  <w:p w14:paraId="3B9CCE9E" w14:textId="77777777" w:rsidR="00662EEF" w:rsidRDefault="00372B6F">
    <w:pPr>
      <w:pStyle w:val="Nagwek"/>
      <w:spacing w:after="0" w:line="240" w:lineRule="auto"/>
      <w:jc w:val="right"/>
      <w:rPr>
        <w:lang w:val="pl-PL"/>
      </w:rPr>
    </w:pPr>
    <w:r>
      <w:rPr>
        <w:lang w:val="pl-PL"/>
      </w:rPr>
      <w:t xml:space="preserve">Sprawa nr </w:t>
    </w:r>
  </w:p>
  <w:p w14:paraId="09AF4B55" w14:textId="77777777" w:rsidR="00662EEF" w:rsidRDefault="00662EEF">
    <w:pPr>
      <w:pStyle w:val="Nagwek"/>
      <w:spacing w:after="0" w:line="240" w:lineRule="auto"/>
      <w:jc w:val="right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F61CA"/>
    <w:multiLevelType w:val="hybridMultilevel"/>
    <w:tmpl w:val="9EB062E2"/>
    <w:lvl w:ilvl="0" w:tplc="0EA63176">
      <w:start w:val="1"/>
      <w:numFmt w:val="decimal"/>
      <w:lvlText w:val="%1."/>
      <w:lvlJc w:val="left"/>
      <w:pPr>
        <w:ind w:left="1020" w:hanging="360"/>
      </w:pPr>
    </w:lvl>
    <w:lvl w:ilvl="1" w:tplc="F22AF756">
      <w:start w:val="1"/>
      <w:numFmt w:val="decimal"/>
      <w:lvlText w:val="%2."/>
      <w:lvlJc w:val="left"/>
      <w:pPr>
        <w:ind w:left="1020" w:hanging="360"/>
      </w:pPr>
    </w:lvl>
    <w:lvl w:ilvl="2" w:tplc="4462C4A8">
      <w:start w:val="1"/>
      <w:numFmt w:val="decimal"/>
      <w:lvlText w:val="%3."/>
      <w:lvlJc w:val="left"/>
      <w:pPr>
        <w:ind w:left="1020" w:hanging="360"/>
      </w:pPr>
    </w:lvl>
    <w:lvl w:ilvl="3" w:tplc="EF3202BE">
      <w:start w:val="1"/>
      <w:numFmt w:val="decimal"/>
      <w:lvlText w:val="%4."/>
      <w:lvlJc w:val="left"/>
      <w:pPr>
        <w:ind w:left="1020" w:hanging="360"/>
      </w:pPr>
    </w:lvl>
    <w:lvl w:ilvl="4" w:tplc="92A0663A">
      <w:start w:val="1"/>
      <w:numFmt w:val="decimal"/>
      <w:lvlText w:val="%5."/>
      <w:lvlJc w:val="left"/>
      <w:pPr>
        <w:ind w:left="1020" w:hanging="360"/>
      </w:pPr>
    </w:lvl>
    <w:lvl w:ilvl="5" w:tplc="39223904">
      <w:start w:val="1"/>
      <w:numFmt w:val="decimal"/>
      <w:lvlText w:val="%6."/>
      <w:lvlJc w:val="left"/>
      <w:pPr>
        <w:ind w:left="1020" w:hanging="360"/>
      </w:pPr>
    </w:lvl>
    <w:lvl w:ilvl="6" w:tplc="9F60AF40">
      <w:start w:val="1"/>
      <w:numFmt w:val="decimal"/>
      <w:lvlText w:val="%7."/>
      <w:lvlJc w:val="left"/>
      <w:pPr>
        <w:ind w:left="1020" w:hanging="360"/>
      </w:pPr>
    </w:lvl>
    <w:lvl w:ilvl="7" w:tplc="D528D6EC">
      <w:start w:val="1"/>
      <w:numFmt w:val="decimal"/>
      <w:lvlText w:val="%8."/>
      <w:lvlJc w:val="left"/>
      <w:pPr>
        <w:ind w:left="1020" w:hanging="360"/>
      </w:pPr>
    </w:lvl>
    <w:lvl w:ilvl="8" w:tplc="D16A805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3C900EC1"/>
    <w:multiLevelType w:val="multilevel"/>
    <w:tmpl w:val="72A0E7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0284A23"/>
    <w:multiLevelType w:val="multilevel"/>
    <w:tmpl w:val="AACCFE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79619437">
    <w:abstractNumId w:val="1"/>
  </w:num>
  <w:num w:numId="2" w16cid:durableId="1469200811">
    <w:abstractNumId w:val="2"/>
  </w:num>
  <w:num w:numId="3" w16cid:durableId="1052734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EEF"/>
    <w:rsid w:val="001D3BC1"/>
    <w:rsid w:val="002A0BA2"/>
    <w:rsid w:val="002E2B73"/>
    <w:rsid w:val="00372B6F"/>
    <w:rsid w:val="003D5637"/>
    <w:rsid w:val="004A7517"/>
    <w:rsid w:val="00547320"/>
    <w:rsid w:val="005513DF"/>
    <w:rsid w:val="00662EEF"/>
    <w:rsid w:val="0068103C"/>
    <w:rsid w:val="007B7B05"/>
    <w:rsid w:val="007F4F47"/>
    <w:rsid w:val="00904CC5"/>
    <w:rsid w:val="00A3208F"/>
    <w:rsid w:val="00E91855"/>
    <w:rsid w:val="00ED495C"/>
    <w:rsid w:val="00EF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64E4A"/>
  <w15:docId w15:val="{30607D13-05CA-4A3F-BC6E-655FFEDB4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Calibri"/>
      <w:sz w:val="22"/>
      <w:szCs w:val="22"/>
      <w:lang w:val="en-US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</w:rPr>
  </w:style>
  <w:style w:type="character" w:customStyle="1" w:styleId="WW8Num2z0">
    <w:name w:val="WW8Num2z0"/>
    <w:qFormat/>
    <w:rPr>
      <w:rFonts w:ascii="Symbol" w:eastAsia="Times New Roman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eastAsia="Times New Roman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St3z0">
    <w:name w:val="WW8NumSt3z0"/>
    <w:qFormat/>
    <w:rPr>
      <w:rFonts w:cs="Times New Roman"/>
    </w:rPr>
  </w:style>
  <w:style w:type="character" w:customStyle="1" w:styleId="WW8NumSt4z0">
    <w:name w:val="WW8NumSt4z0"/>
    <w:qFormat/>
    <w:rPr>
      <w:rFonts w:cs="Times New Roman"/>
    </w:rPr>
  </w:style>
  <w:style w:type="character" w:customStyle="1" w:styleId="WW8NumSt5z0">
    <w:name w:val="WW8NumSt5z0"/>
    <w:qFormat/>
    <w:rPr>
      <w:rFonts w:cs="Times New Roman"/>
    </w:rPr>
  </w:style>
  <w:style w:type="character" w:customStyle="1" w:styleId="Domylnaczcionkaakapitu1">
    <w:name w:val="Domyślna czcionka akapitu1"/>
    <w:qFormat/>
  </w:style>
  <w:style w:type="character" w:customStyle="1" w:styleId="NagwekZnak">
    <w:name w:val="Nagłówek Znak"/>
    <w:link w:val="Nagwek"/>
    <w:uiPriority w:val="99"/>
    <w:qFormat/>
    <w:rsid w:val="000F4CC9"/>
    <w:rPr>
      <w:rFonts w:ascii="Calibri" w:hAnsi="Calibri" w:cs="Calibri"/>
      <w:sz w:val="22"/>
      <w:szCs w:val="22"/>
      <w:lang w:val="en-US" w:eastAsia="zh-CN"/>
    </w:rPr>
  </w:style>
  <w:style w:type="character" w:customStyle="1" w:styleId="StopkaZnak">
    <w:name w:val="Stopka Znak"/>
    <w:link w:val="Stopka"/>
    <w:uiPriority w:val="99"/>
    <w:qFormat/>
    <w:rsid w:val="000F4CC9"/>
    <w:rPr>
      <w:rFonts w:ascii="Calibri" w:hAnsi="Calibri" w:cs="Calibri"/>
      <w:sz w:val="22"/>
      <w:szCs w:val="22"/>
      <w:lang w:val="en-US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8580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985802"/>
    <w:rPr>
      <w:rFonts w:ascii="Calibri" w:hAnsi="Calibri" w:cs="Calibri"/>
      <w:lang w:val="en-US"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85802"/>
    <w:rPr>
      <w:rFonts w:ascii="Calibri" w:hAnsi="Calibri" w:cs="Calibri"/>
      <w:b/>
      <w:bCs/>
      <w:lang w:val="en-US"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7F3069"/>
    <w:rPr>
      <w:rFonts w:ascii="Calibri" w:hAnsi="Calibri" w:cs="Calibri"/>
      <w:lang w:val="en-US" w:eastAsia="zh-CN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7F3069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0F4CC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kapitzlist1">
    <w:name w:val="Akapit z listą1"/>
    <w:basedOn w:val="Normalny"/>
    <w:qFormat/>
    <w:pPr>
      <w:ind w:left="720"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F4CC9"/>
    <w:pPr>
      <w:tabs>
        <w:tab w:val="center" w:pos="4536"/>
        <w:tab w:val="right" w:pos="9072"/>
      </w:tabs>
    </w:pPr>
  </w:style>
  <w:style w:type="paragraph" w:customStyle="1" w:styleId="Standard">
    <w:name w:val="Standard"/>
    <w:basedOn w:val="Normalny"/>
    <w:qFormat/>
    <w:rsid w:val="00500F0E"/>
    <w:pPr>
      <w:widowControl w:val="0"/>
      <w:spacing w:after="0" w:line="240" w:lineRule="auto"/>
    </w:pPr>
    <w:rPr>
      <w:rFonts w:ascii="Times New Roman" w:hAnsi="Times New Roman" w:cs="Times New Roman"/>
      <w:color w:val="00000A"/>
      <w:sz w:val="24"/>
      <w:szCs w:val="20"/>
      <w:lang w:val="pl-PL" w:eastAsia="pl-PL"/>
    </w:rPr>
  </w:style>
  <w:style w:type="paragraph" w:customStyle="1" w:styleId="Normalny2">
    <w:name w:val="Normalny2"/>
    <w:qFormat/>
    <w:rsid w:val="00627103"/>
    <w:rPr>
      <w:rFonts w:ascii="Calibri" w:eastAsia="Calibri" w:hAnsi="Calibri" w:cs="Calibri"/>
    </w:rPr>
  </w:style>
  <w:style w:type="paragraph" w:styleId="Akapitzlist">
    <w:name w:val="List Paragraph"/>
    <w:basedOn w:val="Normalny"/>
    <w:uiPriority w:val="34"/>
    <w:qFormat/>
    <w:rsid w:val="00627103"/>
    <w:pPr>
      <w:spacing w:after="0" w:line="240" w:lineRule="auto"/>
      <w:ind w:left="720"/>
      <w:contextualSpacing/>
    </w:pPr>
    <w:rPr>
      <w:rFonts w:ascii="Times New Roman" w:hAnsi="Times New Roman" w:cs="Mangal"/>
      <w:sz w:val="20"/>
      <w:szCs w:val="18"/>
      <w:lang w:bidi="hi-IN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9858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85802"/>
    <w:rPr>
      <w:b/>
      <w:bCs/>
    </w:rPr>
  </w:style>
  <w:style w:type="paragraph" w:styleId="NormalnyWeb">
    <w:name w:val="Normal (Web)"/>
    <w:basedOn w:val="Normalny"/>
    <w:autoRedefine/>
    <w:semiHidden/>
    <w:qFormat/>
    <w:rsid w:val="00217444"/>
    <w:pPr>
      <w:suppressAutoHyphens w:val="0"/>
      <w:spacing w:after="0" w:line="240" w:lineRule="auto"/>
      <w:jc w:val="both"/>
    </w:pPr>
    <w:rPr>
      <w:rFonts w:ascii="Times New Roman" w:hAnsi="Times New Roman" w:cs="Times New Roman"/>
      <w:color w:val="00000A"/>
      <w:sz w:val="24"/>
      <w:szCs w:val="24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3069"/>
    <w:pPr>
      <w:spacing w:after="0" w:line="240" w:lineRule="auto"/>
    </w:pPr>
    <w:rPr>
      <w:sz w:val="20"/>
      <w:szCs w:val="20"/>
    </w:rPr>
  </w:style>
  <w:style w:type="paragraph" w:customStyle="1" w:styleId="Zawartoramki">
    <w:name w:val="Zawartość ramki"/>
    <w:basedOn w:val="Normalny"/>
    <w:qFormat/>
  </w:style>
  <w:style w:type="paragraph" w:styleId="Poprawka">
    <w:name w:val="Revision"/>
    <w:hidden/>
    <w:uiPriority w:val="99"/>
    <w:semiHidden/>
    <w:rsid w:val="00EF2432"/>
    <w:pPr>
      <w:suppressAutoHyphens w:val="0"/>
    </w:pPr>
    <w:rPr>
      <w:rFonts w:ascii="Calibri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340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Kowalski</dc:creator>
  <cp:lastModifiedBy>Michał Kowalski</cp:lastModifiedBy>
  <cp:revision>9</cp:revision>
  <dcterms:created xsi:type="dcterms:W3CDTF">2026-04-16T21:16:00Z</dcterms:created>
  <dcterms:modified xsi:type="dcterms:W3CDTF">2026-04-20T11:32:00Z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2022-04-04T06:56:00Z</dcterms:created>
  <dc:creator>Seweryn, Marek Z</dc:creator>
  <dc:description/>
  <dc:language>pl-PL</dc:language>
  <cp:lastModifiedBy/>
  <cp:lastPrinted>2015-11-04T16:26:00Z</cp:lastPrinted>
  <dcterms:modified xsi:type="dcterms:W3CDTF">2026-04-07T12:53:13Z</dcterms:modified>
  <cp:revision>5</cp:revision>
  <dc:subject/>
  <dc:title>DANE TECHNICZNE , PYTANIA MERYTORYCZNE</dc:title>
</cp:coreProperties>
</file>